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 &lt;/p&gt;
&lt;p&gt;&lt;strong&gt;INSTITUTI I KOSOVËS PËR DREJTËSI&lt;/strong&gt;&lt;/p&gt;
&lt;p&gt;&lt;strong&gt; &lt;/strong&gt;&lt;/p&gt;
&lt;h1&gt;Komente në Projektligjin për Ndryshimin dhe Plotësimin e Ligjit nr. 05/l-095 për Akademinë e Drejtësisë&lt;/h1&gt;
&lt;p&gt;Në kuadër të Ligjeve sipas reformës në drejtësi sipas Deklaratës së Përbashkët të Zotimeve, bënë pjesë edhe për Ndryshimin dhe Plotësimin e Ligjit nr. 05/l-095 për Akademinë e Drejtësisë (Tutje: Projektligji), drafti i të cilit është publikuar për komente në platformën e konsultimeve publike. Në raport me këtë Projektligj, IKD edhe në të kaluarën ka parashtruar komente dhe ka publikuar një analizë të veçantë&lt;a href="#_ftn1" name="_ftnref1"&gt;&lt;sup&gt;[1]&lt;/sup&gt;&lt;/a&gt;. &lt;/p&gt;
&lt;p&gt; &lt;/p&gt;
&lt;p&gt;&lt;a href="#_ftnref1" name="_ftn1"&gt;[1]&lt;/a&gt; Lavdim Makshana. &lt;em&gt;Problemet e reformës në drejtësi&lt;/em&gt;. Prishtinë: Instituti i Kosovës për Drejtësi. 2024. &lt;a href="https://kli-ks.org/wp-content/uploads/2024/07/PROBLEMET-E-REFORMES-NE-DREJTESI-Analize-e-kater-Projektligjeve-qe-dalin-nga-Deklarata-e-Perbashket-e-Zotimeve.pdf"&gt;https://kli-ks.org/wp-content/uploads/2024/07/PROBLEMET-E-REFORMES-NE-DREJTESI-Analize-e-kater-Projektligjeve-qe-dalin-nga-Deklarata-e-Perbashket-e-Zotimeve.pdf&lt;/a&gt; (qasur më 20 prill 2026).&lt;/p&gt;
&lt;ol&gt;
&lt;li&gt;&lt;a name="_Toc228185869"&gt;&lt;/a&gt;&lt;strong&gt;Ministri i Drejtësisë në Këshillin Drejtues&lt;/strong&gt;&lt;/li&gt;
&lt;/ol&gt;
&lt;p&gt;Neni 3 i Projektligjit e ndryshon nenin 8 të Ligjit bazik dhe përcakton se Këshilli Drejtues i Akademisë përbëhet nga nëntë (9) anëtarë, prej të cilëve pesë (5) janë sipas detyrës zyrtare, përfshirë edhe Ministrin e Drejtësisë. Kështu, edhe në draftin aktual, Ministri i Drejtësisë mbetet pjesë e organit që mbikëqyr Akademinë.&lt;/p&gt;
&lt;p&gt;Në raport me këtë çështje, Komisioni i Venecias ka qenë i qartë. Ai ka rekomanduar që përbërja e Këshillit Drejtues të zgjerohet për të rritur pjesëmarrjen e gjyqtarëve dhe prokurorëve të emëruar nga KGJK dhe KPK, &lt;strong&gt;duke e hequr Ministrin e Drejtësisë nga Këshilli Drejtues&lt;a href="#_ftn1" name="_ftnref1"&gt;&lt;sup&gt;[1]&lt;/sup&gt;&lt;/a&gt;&lt;/strong&gt;. Pra, rekomandimi nuk ka qenë vetëm për rritje numerike të përfaqësimit të sistemit gjyqësor dhe prokurorial, por edhe për largimin e ekzekutivit nga ky organ.&lt;/p&gt;
&lt;p&gt;Drafti aktual e ka adresuar këtë çështje vetëm pjesërisht. Megjithëse përbërja është zgjeruardhe se tani parashihen dy (2) gjyqtarë të emëruar nga KGJK dhe dy (2) prokurorë të emëruar nga KPK. Megjithatë, problemi kryesor mbetet. Ministri i Drejtësisë nuk është hequr. Kjo do të thotë se ekzekutivi vazhdon të jetë pjesë e organit mbikëqyrës të një institucioni që duhet ta ruajë pavarësinë profesionale dhe institucionale.&lt;/p&gt;
&lt;p&gt;Një zgjidhje e tillë ngre shqetësime nga perspektiva e parimit të ndarjes së pushteteve dhe krijon rrezik për ndikim politik në një institucion që duhet të jetë profesionalisht i pavarur. Po ashtu, prania e Ministrit të Drejtësisë në këtë organ mund të ndikojë në pavarësinë funksionale të Akademisë dhe të dëmtojë perceptimin publik për pavarësinë e saj.&lt;/p&gt;
&lt;p&gt;Për këtë arsye, IKD vlerëson se kjo pjesë e Projektligjit duhet të rishikohet, ashtu që Ministri i Drejtësisë duhet të hiqet nga Këshilli Drejtues i Akademisë së Drejtësisë.&lt;/p&gt;
&lt;ol&gt;
&lt;li&gt;&lt;a name="_Toc228185870"&gt;&lt;/a&gt;&lt;strong&gt;Dispozitat lidhur me mënyrën e zbatimit të trajnimit&lt;/strong&gt;&lt;/li&gt;
&lt;/ol&gt;
&lt;p&gt;Neni 14 i Projektligjit, që shton nenin 19/A të Ligjit bazik, përcakton se trajnimi fillestar për gjyqtarët dhe prokurorët zgjat dymbëdhjetë (12) muaj, përbëhet nga pjesa teorike dhe praktike, dhe se pas përfundimit të tij pjesëmarrësit i nënshtrohen vlerësimit nga Akademia dhe mentori. Megjithatë, i njëjti nen përcakton se &lt;strong&gt;mënyra e zbatimit të trajnimit dhe vlerësimit&lt;/strong&gt; do të përcaktohet me akt nënligjor të miratuar nga Këshilli Drejtues.&lt;/p&gt;
&lt;p&gt;Komisioni i Venecias ka theksuar se çështjet kyçe të trajnimit fillestar nuk duhet të lihen në akt nënligjor, por duhet të rregullohen më qartë në vet ligjin. Sipas tij, ligji duhet të përcaktojë në mënyrë më të detajuar &lt;strong&gt;vlerësimin përfundimtar të pjesëmarrësve, kriteret e vlerësimit, procedurën e vlerësimit, pasojat e mospërfundimit me sukses të trajnimit dhe mundësinë e ankesës&lt;a href="#_ftn2" name="_ftnref2"&gt;&lt;sup&gt;[2]&lt;/sup&gt;&lt;/a&gt;&lt;/strong&gt;.&lt;/p&gt;
&lt;p&gt;Drafti aktual nuk e bën këtë. Ai mjaftohet duke thënë se do të ketë vlerësim dhe se mënyra e zbatimit do të përcaktohet më vonë me akt nënligjor. Ky rregullim nuk është i mjaftueshëm. Në një çështje kaq të ndjeshme, ku rezultati i trajnimit fillestar lidhet drejtpërdrejt me ushtrimin e funksionit të gjyqtarit apo prokurorit, ligji duhet ta japë vetë kornizën themelore. Përndryshe, çështjet më të rëndësishme mbesin të hapura dhe i delegohen rregullimit të mëvonshëmnga organi drejtues.&lt;/p&gt;
&lt;p&gt;Për këtë arsye, IKD vlerëson se kjo pjesë e Projektligjit duhet të rishikohet. Ligji duhet t’i rregullojë vetë, në mënyrë të qartë dhe të mjaftueshme, kriteret e vlerësimit, procedurën, pasojat e mossuksesit dhe të drejtën e ankesës dhe jo ti lë këto çështje për rregullim përmes aktit nënligjor.&lt;/p&gt;
&lt;p&gt; &lt;/p&gt;
&lt;p&gt;&lt;a href="#_ftnref1" name="_ftn1"&gt;[1]&lt;/a&gt; Venice Commission. &lt;em&gt;Opinion on the Draft Amendments to the Law on the Academy of Justice&lt;/em&gt;. par. 29.&lt;/p&gt;
&lt;p&gt;&lt;a href="#_ftnref2" name="_ftn2"&gt;[2]&lt;/a&gt; Venice Commission. &lt;em&gt;Opinion on the Draft Amendments to the Law on the Academy of Justice&lt;/em&gt;. par. 52.&lt;/p&gt;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2026-04-28T18:54:53+02:00</dcterms:created>
  <dcterms:modified xsi:type="dcterms:W3CDTF">2026-04-28T18:54:53+02:00</dcterms:modified>
  <dc:title/>
  <dc:description/>
  <dc:subject/>
  <cp:keywords/>
  <cp:category/>
</cp:coreProperties>
</file>